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before="0" w:after="0"/>
      </w:pPr>
      <w:r>
        <w:t xml:space="preserve">Проект</w:t>
      </w:r>
      <w:r/>
    </w:p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5708"/>
        <w:gridCol w:w="15692"/>
      </w:tblGrid>
      <w:tr>
        <w:tblPrEx/>
        <w:trPr/>
        <w:tc>
          <w:tcPr>
            <w:gridSpan w:val="2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 А С П О Р 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«Развитие физической культуры и спорта в Новосибирской области»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2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 Основные положения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Куратор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Дудникова Валентина Анатольевна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исполнитель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Ахапов Сергей Александрович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Период реализации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Этап I: 2015 - 2023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Этап II: 2024 - 2030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1 "Увеличение доли граждан, систематически занимающихся физической культурой и спортом до 70% к 2030 году"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Направления (подпрограммы)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1 "Повышение мотивации жителей Новосибирской области к регулярным занятиям физической культурой и спортом и ведению здорового образа жизни"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2 "Развитие инфраструктуры физической культуры и спорта в Новосибирской области"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3 "Развитие спорта высших достижений и совершенствование системы подготовки спортивного резерва в Новосибирской области"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Объемы финансового обеспечения за весь период реализации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 334 135,17 тыс. рублей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 с национальными целями развития Российской Федерации/ государственной программой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Сохранение населения, укрепление здоровья и повышение благополучия людей, поддержка семьи/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Развитие физической культуры и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6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52"/>
        <w:gridCol w:w="2838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498"/>
        <w:gridCol w:w="1498"/>
        <w:gridCol w:w="1498"/>
      </w:tblGrid>
      <w:tr>
        <w:tblPrEx/>
        <w:trPr/>
        <w:tc>
          <w:tcPr>
            <w:gridSpan w:val="1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 Показатели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7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Признак возрастания/ убывания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 показателя по годам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Документ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 с показателями национальных целей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17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«Увеличение доли граждан, систематически занимающихся физической культурой и спортом до 70% к 2030 году»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44,2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62,5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Распоряжение "Единый план по достижению национальных целей развития Российской Федерации на период до 2024 года и на плановый период до 2030 года" ПРАВИТЕЛЬСТВО РОССИЙСКОЙ ФЕДЕРАЦИИ от 01.10.2021 № 2765-р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Повышение к 2030 году уровня удовлетворенности граждан условиями для занятий физической культурой и спортом.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Снижение к 2030 году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 суммарной продолжительности временной нетрудоспособности граждан в трудоспособном возрасте на основе формирования здорового образа жизни, создания условий для своевременной профилактики заболеваний и привлечения граждан к систематическим занятиям спортом.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Распоряжение "Единый план по достижению национальных целей развития Российской Федерации на период до 2024 года и на плановый период до 2030 года" ПРАВИТЕЛЬСТВО РОССИЙСКОЙ ФЕДЕРАЦИИ от 01.10.2021 № 2765-р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81,5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87,3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88,7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89,3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Соглашение "Соглашение о реализации на территории Новосибирской области гос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спорта"" МИНИСТЕРСТВО СПОРТА РОССИЙСКОЙ ФЕДЕРАЦИИ от 15.12.2022 № 2022-00666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31,7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38,3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41,7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Соглашение "Соглашение о реализации на территории Новосибирской области гос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спорта"" МИНИСТЕРСТВО СПОРТА РОССИЙСКОЙ ФЕДЕРАЦИИ от 15.12.2022 № 2022-00666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30,8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Соглашение "Соглашение о реализации на территории Новосибирской области гос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спорта"" МИНИСТЕРСТВО СПОРТА РОССИЙСКОЙ ФЕДЕРАЦИИ от 15.12.2022 № 2022-00666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трудоспособного возраста,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53,8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60,6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63,7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66,8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69,9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Соглашение "Соглашение о реализации на территории Новосибирской области гос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спорта"" МИНИСТЕРСТВО СПОРТА РОССИЙСКОЙ ФЕДЕРАЦИИ от 15.12.2022 № 2022-00666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ГП, КПМ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47,2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49,8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51,1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52,4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53,7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Соглашение "Соглашение о реализации на территории Новосибирской области гос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спорта"" МИНИСТЕРСТВО СПОРТА РОССИЙСКОЙ ФЕДЕРАЦИИ от 15.12.2022 № 2022-00666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19,1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32,5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33,5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Соглашение "Соглашение о реализации на территории Новосибирской области гос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ударственной программы субъекта Российской Федерации, направленной на достижение целей и показателей государственной программы Российской Федерации "Развитие физической культуры и спорта"" МИНИСТЕРСТВО СПОРТА РОССИЙСКОЙ ФЕДЕРАЦИИ от 15.12.2022 № 2022-00666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0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45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49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1516"/>
      </w:tblGrid>
      <w:tr>
        <w:tblPrEx/>
        <w:trPr/>
        <w:tc>
          <w:tcPr>
            <w:gridSpan w:val="19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 Прокси-показатели государственной программы в 2026 году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Признак возрастания/ убывания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 показателя по кварталам/месяцам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янв.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фев.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март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апр.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июнь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авг.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сен.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окт.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ноя.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дек.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5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71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914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5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1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5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8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14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5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51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</w:tblGrid>
      <w:tr>
        <w:tblPrEx/>
        <w:trPr/>
        <w:tc>
          <w:tcPr>
            <w:gridSpan w:val="16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 Помесячный план достижения показателей государственной программы в 2026 году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 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Цели/показатели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показателя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(по ОКЕИ)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1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Плановые значения по месяцам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 конец 2025 года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янв.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фев.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март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апр.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июнь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июль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авг.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сен.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окт.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ноя.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9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16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15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Цель государственной программы «Увеличение доли граждан, систематически занимающихся физической культурой и спортом до 70% к 2030 году»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1.2.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61</w:t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1.3.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в возрасте 3-29 лет,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86,7</w:t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1.4.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28,3</w:t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1.5.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граждан данной возрастной категории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55</w:t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1.6.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трудоспособного возраста,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57,5</w:t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1.7.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ГП, КПМ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48,5</w:t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1.8.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лиц с ограниченными возможностями здоровья и инвалидов, систематически занимающихся физической культурой и спортом, в общей численности указанной категории населения, не имеющего противопоказаний для занятий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ГП РФ, ФП вне НП, ГП, РП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Процент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30</w:t>
            </w:r>
            <w:r>
              <w:rPr>
                <w:sz w:val="18"/>
                <w:szCs w:val="18"/>
              </w:rPr>
            </w:r>
            <w:r/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7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95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867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7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876"/>
        <w:gridCol w:w="6709"/>
        <w:gridCol w:w="4060"/>
        <w:gridCol w:w="4060"/>
        <w:gridCol w:w="5572"/>
      </w:tblGrid>
      <w:tr>
        <w:tblPrEx/>
        <w:trPr/>
        <w:tc>
          <w:tcPr>
            <w:gridSpan w:val="5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4. Структура государственной программы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№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п/п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Задачи 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Краткое описание ожидаемых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эффектов от реализации задачи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Связь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 показателями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"Повышение мотивации жителей Новосибирской области к регулярным занятиям физической культурой и спортом и ведению здорового образа жизни"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 процессных мероприятий "Массовый спорт и пропаганда здорового образа жизни"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Пропаганда физической культуры, спорта и здорового образа жизни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Обеспечено проведение физкультурно-спортивных мероприятий среди населения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трудоспособного возраста,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1.1.2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Поддержка социально ориентированных некоммерческих организаций, оказывающих услуги в сфере физической культуры и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Обеспечена подготовка и участие спортсменов Новосибирской области в официальных соревнованиях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 процессных мероприятий "Обеспечение функционирования системы в сфере физической культуры и спорта"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1.2.1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Реализация функций, возложенных на министерство физической культуры и спорта Новосибирской области и подведомственные учреждения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Возложенные функции и полномочия министерства физической культуры и спорта Новосибирской области и подведомственных учреждений реализованы в полном объеме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1.2.2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Кадровое обеспечение специалистами сферы физической культуры и спорта в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Осуществлена поддержка специалистов физической культуры и спорта, работающих с детьми и молодежью в Новосибирской области;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Обеспечена подготовка молодых специалистов в сфере физической культуры и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Направление (подпрограмма) "Развитие инфраструктуры физической культуры и спорта в Новосибирской области"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"Бизнес-спринт (Я выбираю спорт)"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Дудникова Валентина Анатольевна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2.1.1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Создание современной спортивной инфраструктуры в шаговой доступности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Созданы «умные» спортивные площадки на территории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трудоспособного возраста,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"Развитие физической культуры и массового спорта"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Дудникова Валентина Анатольевна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2.2.1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Создание объектов спортивной инфраструктуры для массового спорта, в том числе для подготовки к сдаче нормативов ГТО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Увеличение количества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Региональный проект "Спортивная инфраструктура"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Дудникова Валентина Анатольевна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2024 - 2030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2.3.1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Строительство и реконструкция спортивных объектов на территории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Увеличено количество объектов спортивной инфраструктуры на территории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2.3.2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Обеспечение материально-технической базы, ремонт объектов спортивного и физкультурно-оздоровительного назначения на территории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Обеспечено качество оказания услуг по спортивной подготовке и увеличено количество населения Новосибирской области,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2.3.3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Укрепление, приведение в нормативное состояние и развитие спортивной инфраструктуры муниципальных образований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Увеличена доступность спортивных объектов муниципальной собственности для населения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Уровень обеспеченности граждан спортивными сооружениями исходя из единовременной пропускной способности объектов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 трудоспособного возраста,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сельского населения, систематически занимающегося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3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Направление (подпрограмма) "Развитие спорта высших достижений и совершенствование системы подготовки спортивного резерва в Новосибирской области"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3.1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Региональный проект "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Развитие физической культуры и массового спорта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"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Дудникова Валентина Анатольевна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2025 - 2030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3.1.1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Создание объектов спортивной инфраструктуры для массового спорта, в том числе для подготовки к сдаче нормативов ГТО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3.2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Региональный проект "Развитие спорта высших достижений"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  <w:highlight w:val="whit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highlight w:val="white"/>
                <w:u w:val="none"/>
              </w:rPr>
              <w:t xml:space="preserve">Дудникова Валентина Анатольевна</w:t>
            </w:r>
            <w:r>
              <w:rPr>
                <w:sz w:val="18"/>
                <w:szCs w:val="18"/>
                <w:highlight w:val="white"/>
              </w:rPr>
            </w:r>
            <w:r>
              <w:rPr>
                <w:sz w:val="18"/>
                <w:szCs w:val="18"/>
                <w:highlight w:val="white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2025 - 2027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3.2.1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Обеспечение подготовки спортивного резерва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Комплекс процессных мероприятий "Спорт высших достижений"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МИНИСТЕРСТВО ФИЗИЧЕСКОЙ КУЛЬТУРЫ И СПОРТА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-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3.3.1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Материальное обеспечение спортсменов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Обеспечена поддержка ведущих спортсменов Новосибирской области достигших высоких спортивных результатов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3.3.2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Поддержка спортивных команд Новосибирской области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Обеспечено участие спортивных команд физкультурно-спортивных организаций во всероссийских соревнованиях на уровне чемпионатов, первенств и кубков России по командным игровым видам спорта и (или) международных соревнованиях по командным игровым видам спорта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left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Доля граждан, систематически занимающихся физической культурой и спортом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87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670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06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57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Style w:val="688"/>
        <w:tblW w:w="0" w:type="auto"/>
        <w:tblLayout w:type="fixed"/>
        <w:tblLook w:val="04A0" w:firstRow="1" w:lastRow="0" w:firstColumn="1" w:lastColumn="0" w:noHBand="0" w:noVBand="1"/>
      </w:tblPr>
      <w:tblGrid>
        <w:gridCol w:w="5245"/>
        <w:gridCol w:w="1276"/>
        <w:gridCol w:w="1276"/>
        <w:gridCol w:w="1276"/>
        <w:gridCol w:w="1417"/>
        <w:gridCol w:w="1276"/>
        <w:gridCol w:w="1276"/>
        <w:gridCol w:w="1276"/>
        <w:gridCol w:w="1417"/>
      </w:tblGrid>
      <w:tr>
        <w:tblPrEx/>
        <w:trPr>
          <w:trHeight w:val="285"/>
        </w:trPr>
        <w:tc>
          <w:tcPr>
            <w:gridSpan w:val="9"/>
            <w:shd w:val="clear" w:color="ffffff" w:fill="ffffff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33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5. Финансовое обеспечение государственной программы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gridSpan w:val="7"/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907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none" w:color="000000" w:sz="4" w:space="0"/>
              <w:left w:val="none" w:color="000000" w:sz="4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vMerge w:val="restart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Наименование государственной программы, структурного элемента/источник финансового обеспечения</w:t>
            </w:r>
            <w:r/>
            <w:r/>
          </w:p>
        </w:tc>
        <w:tc>
          <w:tcPr>
            <w:gridSpan w:val="8"/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0488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Объем финансового обеспечения по годам реализации, тыс. рублей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vMerge w:val="continue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2029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2030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Всего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Государственная программа "Развитие физической культуры и спорта в Новосибирской области"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8149702,64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9161313,59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7692684,62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8357640,06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7337129,52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6317832,37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6317832,37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53334135,17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8125694,50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9137408,65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7340101,75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8170066,10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7353164,50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6317730,57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6317730,57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52761896,63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16562,10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99561,50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332455,40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356855,80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285919,00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1091353,80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758708,80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1063294,82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246029,92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183137,00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316514,30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2579684,84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782716,90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1087199,76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598612,79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370710,96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300479,32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3151923,33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Объемы налоговых расходов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772,20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772,20</w:t>
            </w:r>
            <w:r/>
            <w:r/>
          </w:p>
        </w:tc>
      </w:tr>
      <w:tr>
        <w:tblPrEx/>
        <w:trPr>
          <w:trHeight w:val="15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Региональный проект "Создание для всех категорий и групп населения условий для занятий физической культурой и спортом, массовым спортом, в том чис ле повышение уровня обеспеченности населения объектами спорта, а также подготовка спортивного резерва (Новосибирская область)"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61418,13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61418,13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60429,06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60429,06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16562,10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16562,10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30903,20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30903,20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31892,27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31892,27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Комплекс процессных мероприятий "Массовый спорт и пропаганда здорового образа жизни"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7965,05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27465,05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27400,00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4065,05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4065,05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Комплекс процессных мероприятий "Обеспечение функционирования системы в сфере физической культуры и спорта"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3575348,65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4225333,73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3879437,30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4239419,94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4405669,00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3464896,20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3464896,20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27255001,02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3575348,65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4225333,73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3879437,30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4239419,94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4405669,00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3464896,20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3464896,20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27255001,02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Региональный проект "Бизнес-спринт (Я выбираю спорт)"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107631,58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37894,74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46522,12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50922,63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242971,07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107000,00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44000,00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48800,00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235800,00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82390,00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27000,00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32120,00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36920,00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178430,00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12000,00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44000,00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48800,00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140800,00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12631,58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37894,74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46522,12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50922,63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147971,07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Региональный проект "Развитие физической культуры и массового спорта"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918298,67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804108,55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241332,22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1963739,44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571540,50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619326,40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259774,70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1450641,60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287574,80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306874,00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231208,40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825657,20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37870,80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125476,50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254094,70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417442,00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384628,97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310258,65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235652,22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930539,84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Региональный проект "Спортивная инфраструктура"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279000,89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2381699,71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2660700,60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255981,86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2358913,52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2614895,38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727805,60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1038926,82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1766732,42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750824,63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1061713,01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1812537,64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Ведомственный проект "Спортивная инфраструктура"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356924,14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747481,91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241 686,00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241 686,00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1110507,85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353146,22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747379,70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241686,00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241686,00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1589897,92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164476,82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6000,00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188476,82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168254,74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6102,21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6101,80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192662,35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Региональный проект "Педагоги и наставники (Новосибирская область)"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Региональный проект "Развитие спорта высших достижений"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22722,92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21616,24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22011,08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21955,47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88305,71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22300,80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21464,20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21843,60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21772,40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87381,00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17171,50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17880,60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17861,80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17790,60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70704,50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8368,00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7682,30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7660,50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7619,60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31330,40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8790,12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7834,34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7827,98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7802,67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32255,11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X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Комплекс процессных мероприятий "Спорт высших достижений" (всего), в том числе: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2233934,97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2415960,60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2474613,52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2494196,47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2607248,40</w:t>
            </w:r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2607248,37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2607248,37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17440450,69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субъекта Российской Федерации (всего), из них: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2233934,97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2415960,60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2474613,52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2494196,47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2607248,40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2607248,37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2607248,37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17440450,69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федерального бюджета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местным бюджетам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67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90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450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Консолидированные бюджеты муниципальных образований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Внебюджетные источники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  <w:tr>
        <w:tblPrEx/>
        <w:trPr>
          <w:trHeight w:val="285"/>
        </w:trPr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5245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Нераспределенный резерв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276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  <w:tc>
          <w:tcPr>
            <w:shd w:val="clear" w:color="ffffff" w:fill="ffffff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7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/>
            <w:r/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2669"/>
        <w:gridCol w:w="3038"/>
        <w:gridCol w:w="3038"/>
      </w:tblGrid>
      <w:tr>
        <w:tblPrEx/>
        <w:trPr/>
        <w:tc>
          <w:tcPr>
            <w:gridSpan w:val="3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структурного элемента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Объем финансового обеспечения по годам реализации, тыс. рублей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Всего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3038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266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3038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pPr>
        <w:spacing w:before="0" w:after="0"/>
      </w:pPr>
      <w:r>
        <w:rPr>
          <w:sz w:val="2"/>
          <w:u w:val="none"/>
        </w:rPr>
      </w:r>
      <w:r/>
    </w:p>
    <w:tbl>
      <w:tblPr>
        <w:tblW w:w="157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10300"/>
        <w:gridCol w:w="2703"/>
        <w:gridCol w:w="2703"/>
        <w:gridCol w:w="2703"/>
      </w:tblGrid>
      <w:tr>
        <w:tblPrEx/>
        <w:trPr/>
        <w:tc>
          <w:tcPr>
            <w:gridSpan w:val="4"/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6. Показатели государственной программы в разрезе муниципальных образований субъекта Российской Федерации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vMerge w:val="restart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Наименование муниципального образования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2"/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0" w:type="dxa"/>
            <w:vAlign w:val="top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Значения показателей по годам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vMerge w:val="continue"/>
            <w:hMerge w:val="restart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значение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год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1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2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3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703" w:type="dxa"/>
            <w:vAlign w:val="top"/>
            <w:textDirection w:val="lrTb"/>
            <w:noWrap w:val="false"/>
          </w:tcPr>
          <w:p>
            <w:pPr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  <w:t xml:space="preserve">4</w: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1030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solid" w:color="ffffff" w:fill="auto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703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after="0"/>
              <w:rPr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szCs w:val="18"/>
                <w:u w:val="none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</w:tbl>
    <w:p>
      <w:r/>
      <w:r/>
    </w:p>
    <w:p>
      <w:r/>
      <w:r/>
    </w:p>
    <w:p>
      <w:r/>
      <w:r/>
    </w:p>
    <w:p>
      <w:pPr>
        <w:ind w:left="0" w:right="0" w:firstLine="3118"/>
        <w:rPr>
          <w:rFonts w:ascii="Times New Roman" w:hAnsi="Times New Roman" w:cs="Times New Roman"/>
          <w:sz w:val="36"/>
          <w:szCs w:val="36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  <w:t xml:space="preserve">Министр</w:t>
        <w:tab/>
        <w:tab/>
        <w:tab/>
        <w:tab/>
        <w:tab/>
        <w:tab/>
        <w:tab/>
        <w:tab/>
        <w:tab/>
        <w:t xml:space="preserve">С.А. Ахапов</w:t>
      </w:r>
      <w:r>
        <w:rPr>
          <w:rFonts w:ascii="Times New Roman" w:hAnsi="Times New Roman" w:cs="Times New Roman"/>
          <w:sz w:val="36"/>
          <w:szCs w:val="36"/>
          <w:highlight w:val="white"/>
        </w:rPr>
      </w:r>
      <w:r>
        <w:rPr>
          <w:rFonts w:ascii="Times New Roman" w:hAnsi="Times New Roman" w:cs="Times New Roman"/>
          <w:sz w:val="36"/>
          <w:szCs w:val="36"/>
          <w:highlight w:val="white"/>
        </w:rPr>
      </w:r>
    </w:p>
    <w:sectPr>
      <w:footnotePr/>
      <w:endnotePr/>
      <w:type w:val="nextPage"/>
      <w:pgSz w:w="16840" w:h="11900" w:orient="landscape"/>
      <w:pgMar w:top="1133" w:right="566" w:bottom="1133" w:left="566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paragraph" w:styleId="686">
    <w:name w:val="Caption"/>
    <w:link w:val="68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link w:val="686"/>
    <w:uiPriority w:val="35"/>
    <w:rPr>
      <w:b/>
      <w:bCs/>
      <w:color w:val="4f81bd" w:themeColor="accent1"/>
      <w:sz w:val="18"/>
      <w:szCs w:val="18"/>
    </w:rPr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uiPriority w:val="39"/>
    <w:unhideWhenUsed/>
    <w:pPr>
      <w:ind w:left="0" w:right="0" w:firstLine="0"/>
      <w:spacing w:after="57"/>
    </w:pPr>
  </w:style>
  <w:style w:type="paragraph" w:styleId="822">
    <w:name w:val="toc 2"/>
    <w:uiPriority w:val="39"/>
    <w:unhideWhenUsed/>
    <w:pPr>
      <w:ind w:left="283" w:right="0" w:firstLine="0"/>
      <w:spacing w:after="57"/>
    </w:pPr>
  </w:style>
  <w:style w:type="paragraph" w:styleId="823">
    <w:name w:val="toc 3"/>
    <w:uiPriority w:val="39"/>
    <w:unhideWhenUsed/>
    <w:pPr>
      <w:ind w:left="567" w:right="0" w:firstLine="0"/>
      <w:spacing w:after="57"/>
    </w:pPr>
  </w:style>
  <w:style w:type="paragraph" w:styleId="824">
    <w:name w:val="toc 4"/>
    <w:uiPriority w:val="39"/>
    <w:unhideWhenUsed/>
    <w:pPr>
      <w:ind w:left="850" w:right="0" w:firstLine="0"/>
      <w:spacing w:after="57"/>
    </w:pPr>
  </w:style>
  <w:style w:type="paragraph" w:styleId="825">
    <w:name w:val="toc 5"/>
    <w:uiPriority w:val="39"/>
    <w:unhideWhenUsed/>
    <w:pPr>
      <w:ind w:left="1134" w:right="0" w:firstLine="0"/>
      <w:spacing w:after="57"/>
    </w:pPr>
  </w:style>
  <w:style w:type="paragraph" w:styleId="826">
    <w:name w:val="toc 6"/>
    <w:uiPriority w:val="39"/>
    <w:unhideWhenUsed/>
    <w:pPr>
      <w:ind w:left="1417" w:right="0" w:firstLine="0"/>
      <w:spacing w:after="57"/>
    </w:pPr>
  </w:style>
  <w:style w:type="paragraph" w:styleId="827">
    <w:name w:val="toc 7"/>
    <w:uiPriority w:val="39"/>
    <w:unhideWhenUsed/>
    <w:pPr>
      <w:ind w:left="1701" w:right="0" w:firstLine="0"/>
      <w:spacing w:after="57"/>
    </w:pPr>
  </w:style>
  <w:style w:type="paragraph" w:styleId="828">
    <w:name w:val="toc 8"/>
    <w:uiPriority w:val="39"/>
    <w:unhideWhenUsed/>
    <w:pPr>
      <w:ind w:left="1984" w:right="0" w:firstLine="0"/>
      <w:spacing w:after="57"/>
    </w:pPr>
  </w:style>
  <w:style w:type="paragraph" w:styleId="829">
    <w:name w:val="toc 9"/>
    <w:uiPriority w:val="39"/>
    <w:unhideWhenUsed/>
    <w:pPr>
      <w:ind w:left="2268" w:right="0" w:firstLine="0"/>
      <w:spacing w:after="57"/>
    </w:pPr>
  </w:style>
  <w:style w:type="paragraph" w:styleId="830">
    <w:name w:val="TOC Heading"/>
    <w:uiPriority w:val="39"/>
    <w:unhideWhenUsed/>
  </w:style>
  <w:style w:type="paragraph" w:styleId="831">
    <w:name w:val="table of figures"/>
    <w:uiPriority w:val="99"/>
    <w:unhideWhenUsed/>
    <w:pPr>
      <w:spacing w:after="0" w:afterAutospacing="0"/>
    </w:pPr>
  </w:style>
  <w:style w:type="paragraph" w:styleId="832">
    <w:name w:val="Версия сервера генератора печатных документов: 14.69 Версия клиента генератора печатных документов: 14.0.32 Текущий пользователь: 54_Bocharov.E.V_8b7c6a0305a544849a7ce97a633293fa Данные о генерации: DataSourceProvider: ru.krista.planning2.common.web.beans.RetoolsDataSourceProvider TemplateStorage: ru.krista.retools.reporting.print.doc.editor.TemplateInfoBasedStorage GenerationCache: ru.krista.print.doc.editor.generation.InMemoryGenerationCache FunctionProviders:  * ru.krista.print.doc.editor.evaluator.InMemoryFunctionProvider * ru.krista.retools.reporting.print.doc.editor.RetoolsFunctionProvider "/>
  </w:style>
  <w:style w:type="character" w:styleId="833" w:default="1">
    <w:name w:val="Default Paragraph Font"/>
    <w:uiPriority w:val="1"/>
    <w:semiHidden/>
    <w:unhideWhenUsed/>
  </w:style>
  <w:style w:type="numbering" w:styleId="834" w:default="1">
    <w:name w:val="No List"/>
    <w:uiPriority w:val="99"/>
    <w:semiHidden/>
    <w:unhideWhenUsed/>
  </w:style>
  <w:style w:type="paragraph" w:styleId="835" w:default="1">
    <w:name w:val="Normal"/>
    <w:qFormat/>
  </w:style>
  <w:style w:type="table" w:styleId="83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Р7-Офис/2024.4.2.721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user</cp:lastModifiedBy>
  <cp:revision>2</cp:revision>
  <dcterms:created xsi:type="dcterms:W3CDTF">2025-10-16T02:34:01Z</dcterms:created>
  <dcterms:modified xsi:type="dcterms:W3CDTF">2025-10-20T07:28:57Z</dcterms:modified>
</cp:coreProperties>
</file>